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EF" w:rsidRPr="00B808E6" w:rsidRDefault="008B43EF" w:rsidP="008B4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E6">
        <w:rPr>
          <w:rFonts w:ascii="Times New Roman" w:hAnsi="Times New Roman" w:cs="Times New Roman"/>
          <w:b/>
          <w:sz w:val="24"/>
          <w:szCs w:val="24"/>
        </w:rPr>
        <w:t>Описание прав и обязанностей заявителей, связанных с осуществлением работ по подтверждению соответствия</w:t>
      </w:r>
    </w:p>
    <w:p w:rsidR="008B43EF" w:rsidRPr="00B808E6" w:rsidRDefault="008B43EF" w:rsidP="008B43EF">
      <w:pPr>
        <w:rPr>
          <w:sz w:val="24"/>
          <w:szCs w:val="24"/>
        </w:rPr>
      </w:pPr>
      <w:r w:rsidRPr="00287DD8">
        <w:rPr>
          <w:b/>
          <w:sz w:val="24"/>
          <w:szCs w:val="24"/>
        </w:rPr>
        <w:t>Права Заявителей,</w:t>
      </w:r>
      <w:r w:rsidRPr="00B808E6">
        <w:rPr>
          <w:sz w:val="24"/>
          <w:szCs w:val="24"/>
        </w:rPr>
        <w:t xml:space="preserve"> связанных с осуществлением работ по подтверждению соответствия: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>- выбирать форму и схему подтверждения соответствия, предусмотренные для определенных видов продукции соответствующим техническим регламентом;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>- обращаться для осуществления обязательной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 xml:space="preserve">- обращаться </w:t>
      </w:r>
      <w:proofErr w:type="gramStart"/>
      <w:r w:rsidRPr="00B808E6">
        <w:rPr>
          <w:sz w:val="24"/>
          <w:szCs w:val="24"/>
        </w:rPr>
        <w:t>в орган по аккредитации с жалобами на неправомерные действия органов по сертификации</w:t>
      </w:r>
      <w:proofErr w:type="gramEnd"/>
      <w:r w:rsidRPr="00B808E6">
        <w:rPr>
          <w:sz w:val="24"/>
          <w:szCs w:val="24"/>
        </w:rPr>
        <w:t xml:space="preserve"> и аккредитованных испытательных лабораторий (центров) в соответствии с законодательством Российской Федерации.</w:t>
      </w:r>
    </w:p>
    <w:p w:rsidR="008B43EF" w:rsidRPr="00B808E6" w:rsidRDefault="008B43EF" w:rsidP="008B43EF">
      <w:pPr>
        <w:rPr>
          <w:sz w:val="24"/>
          <w:szCs w:val="24"/>
        </w:rPr>
      </w:pPr>
      <w:r w:rsidRPr="00287DD8">
        <w:rPr>
          <w:b/>
          <w:sz w:val="24"/>
          <w:szCs w:val="24"/>
        </w:rPr>
        <w:t>Обязанности Заявителей,</w:t>
      </w:r>
      <w:r w:rsidRPr="00B808E6">
        <w:rPr>
          <w:sz w:val="24"/>
          <w:szCs w:val="24"/>
        </w:rPr>
        <w:t xml:space="preserve"> связанных с осуществлением работ по подтверждению соответствия: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>- обеспечивать соответствие продукции требованиям технических регламентов</w:t>
      </w:r>
      <w:r w:rsidR="002B6AED" w:rsidRPr="00B808E6">
        <w:rPr>
          <w:sz w:val="24"/>
          <w:szCs w:val="24"/>
        </w:rPr>
        <w:t>, межгосударственных и национальных стандартов;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>- 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>- указывать в сопроводительной технической документации и при маркировке продукции сведения о сертификате соответствия или декларации о соответствии;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>- 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копии);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>- приостанавливать или прекращать реализацию продукции,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либо прекращено;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>- 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>- 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регламентов.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lastRenderedPageBreak/>
        <w:t>Ответственность Заявителей, связанных с осуществлением работ по подтверждению соответствия: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>1. Недостоверное декларирование соответствия продукции - влечет наложение административного штрафа на должностных лиц в размере от пятнадцати тысяч до двадцати пяти тысяч рублей; на юридических лиц - от ста тысяч до трехсот тысяч рублей.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 xml:space="preserve">2. </w:t>
      </w:r>
      <w:proofErr w:type="gramStart"/>
      <w:r w:rsidRPr="00B808E6">
        <w:rPr>
          <w:sz w:val="24"/>
          <w:szCs w:val="24"/>
        </w:rPr>
        <w:t>Недостоверное декларирование соответствия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доказательств в случае, если отсутствуют или не могут быть применены документы в области стандартизации, в результате применения которых обеспечивается соблюдение требований технических регламентов, - влечет наложение административного штрафа на должностных лиц в размере от</w:t>
      </w:r>
      <w:proofErr w:type="gramEnd"/>
      <w:r w:rsidRPr="00B808E6">
        <w:rPr>
          <w:sz w:val="24"/>
          <w:szCs w:val="24"/>
        </w:rPr>
        <w:t xml:space="preserve"> двадцати пяти тысяч до тридцати пяти тысяч рублей; на юридических лиц - от трехсот тысяч до пятисот тысяч рублей.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 xml:space="preserve">3. </w:t>
      </w:r>
      <w:proofErr w:type="gramStart"/>
      <w:r w:rsidRPr="00B808E6">
        <w:rPr>
          <w:sz w:val="24"/>
          <w:szCs w:val="24"/>
        </w:rPr>
        <w:t>Действия, предусмотренные пунктами 1 и 2,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 влекут наложение административного штрафа на должностных лиц в размере от тридцати пяти тысяч</w:t>
      </w:r>
      <w:proofErr w:type="gramEnd"/>
      <w:r w:rsidRPr="00B808E6">
        <w:rPr>
          <w:sz w:val="24"/>
          <w:szCs w:val="24"/>
        </w:rPr>
        <w:t xml:space="preserve"> до пятидесяти тысяч рублей; на юридических лиц - от семисот тысяч до одного миллиона рублей.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>4. 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 - влечет наложение административного штрафа на должностных лиц в размере от двадцати тысяч до сорока тысяч рублей; на юридических лиц - от ста тысяч до трехсот тысяч рублей.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 xml:space="preserve">5. </w:t>
      </w:r>
      <w:proofErr w:type="gramStart"/>
      <w:r w:rsidRPr="00B808E6">
        <w:rPr>
          <w:sz w:val="24"/>
          <w:szCs w:val="24"/>
        </w:rPr>
        <w:t>Маркировка продукции знаком обращения продукции на рынке,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либо маркировка знаком соответствия продукции,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- влечет наложение административного штрафа на должностных лиц в размере от десяти тысяч до двадцати тысяч рублей;</w:t>
      </w:r>
      <w:proofErr w:type="gramEnd"/>
      <w:r w:rsidRPr="00B808E6">
        <w:rPr>
          <w:sz w:val="24"/>
          <w:szCs w:val="24"/>
        </w:rPr>
        <w:t xml:space="preserve"> на юридических лиц - от ста тысяч до трехсот тысяч рублей.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 xml:space="preserve">6. </w:t>
      </w:r>
      <w:proofErr w:type="gramStart"/>
      <w:r w:rsidRPr="00B808E6">
        <w:rPr>
          <w:sz w:val="24"/>
          <w:szCs w:val="24"/>
        </w:rPr>
        <w:t xml:space="preserve">Действия, предусмотренные пунктом 5,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</w:t>
      </w:r>
      <w:r w:rsidRPr="00B808E6">
        <w:rPr>
          <w:sz w:val="24"/>
          <w:szCs w:val="24"/>
        </w:rPr>
        <w:lastRenderedPageBreak/>
        <w:t>окружающей среде, жизни или здоровью животных и растений, - влекут наложение административного штрафа на должностных лиц в размере от тридцати тысяч до пятидесяти тысяч</w:t>
      </w:r>
      <w:proofErr w:type="gramEnd"/>
      <w:r w:rsidRPr="00B808E6">
        <w:rPr>
          <w:sz w:val="24"/>
          <w:szCs w:val="24"/>
        </w:rPr>
        <w:t xml:space="preserve"> рублей; на юридических лиц - от семисот тысяч до одного миллиона рублей.</w:t>
      </w:r>
    </w:p>
    <w:p w:rsidR="008B43EF" w:rsidRPr="00B808E6" w:rsidRDefault="008B43EF" w:rsidP="008B43EF">
      <w:pPr>
        <w:rPr>
          <w:sz w:val="24"/>
          <w:szCs w:val="24"/>
        </w:rPr>
      </w:pPr>
      <w:r w:rsidRPr="00B808E6">
        <w:rPr>
          <w:sz w:val="24"/>
          <w:szCs w:val="24"/>
        </w:rPr>
        <w:t xml:space="preserve">Примечание. Под знаком обращения продукции на рынке следует понимать знак обращения на рынке Российской Федерации, единый знак обращения продукции на рынке государств - членов Таможенного союза и единый знак обращения продукции на рынке государств - членов </w:t>
      </w:r>
      <w:proofErr w:type="spellStart"/>
      <w:r w:rsidRPr="00B808E6">
        <w:rPr>
          <w:sz w:val="24"/>
          <w:szCs w:val="24"/>
        </w:rPr>
        <w:t>ЕврАзЭС</w:t>
      </w:r>
      <w:proofErr w:type="spellEnd"/>
      <w:r w:rsidRPr="00B808E6">
        <w:rPr>
          <w:sz w:val="24"/>
          <w:szCs w:val="24"/>
        </w:rPr>
        <w:t>.</w:t>
      </w:r>
    </w:p>
    <w:p w:rsidR="00FB0C9D" w:rsidRDefault="00FB0C9D" w:rsidP="008B43EF"/>
    <w:p w:rsidR="00FB0C9D" w:rsidRDefault="00FB0C9D" w:rsidP="008B43EF">
      <w:bookmarkStart w:id="0" w:name="_GoBack"/>
      <w:bookmarkEnd w:id="0"/>
    </w:p>
    <w:sectPr w:rsidR="00FB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BB"/>
    <w:rsid w:val="00287DD8"/>
    <w:rsid w:val="002B6AED"/>
    <w:rsid w:val="002D2F6B"/>
    <w:rsid w:val="007666BB"/>
    <w:rsid w:val="008B43EF"/>
    <w:rsid w:val="00B808E6"/>
    <w:rsid w:val="00C51AD7"/>
    <w:rsid w:val="00E65D58"/>
    <w:rsid w:val="00F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TNGZ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2016-02-24T09:03:00Z</dcterms:created>
  <dcterms:modified xsi:type="dcterms:W3CDTF">2016-02-24T09:42:00Z</dcterms:modified>
</cp:coreProperties>
</file>